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3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699"/>
        <w:gridCol w:w="1895"/>
        <w:gridCol w:w="1710"/>
        <w:gridCol w:w="1800"/>
        <w:gridCol w:w="1122"/>
        <w:gridCol w:w="1488"/>
        <w:gridCol w:w="3150"/>
      </w:tblGrid>
      <w:tr>
        <w:trPr>
          <w:trHeight w:val="418" w:hRule="atLeast"/>
        </w:trPr>
        <w:tc>
          <w:tcPr>
            <w:tcW w:w="468" w:type="dxa"/>
            <w:tcBorders/>
            <w:vAlign w:val="center"/>
          </w:tcPr>
          <w:p>
            <w:pPr>
              <w:pStyle w:val="Notedebasdepage"/>
              <w:tabs>
                <w:tab w:val="clear" w:pos="720"/>
              </w:tabs>
              <w:bidi w:val="0"/>
              <w:ind w:left="0" w:right="0" w:hanging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594" w:type="dxa"/>
            <w:gridSpan w:val="2"/>
            <w:tcBorders/>
            <w:vAlign w:val="center"/>
          </w:tcPr>
          <w:p>
            <w:pPr>
              <w:pStyle w:val="Notedebasdepag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b/>
                <w:bCs/>
              </w:rPr>
              <w:t>VOS Report for 2021</w:t>
            </w:r>
          </w:p>
        </w:tc>
        <w:tc>
          <w:tcPr>
            <w:tcW w:w="4632" w:type="dxa"/>
            <w:gridSpan w:val="3"/>
            <w:tcBorders>
              <w:right w:val="single" w:sz="4" w:space="0" w:color="000000"/>
            </w:tcBorders>
            <w:vAlign w:val="center"/>
          </w:tcPr>
          <w:p>
            <w:pPr>
              <w:pStyle w:val="Notedebasdepag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b/>
                <w:bCs/>
              </w:rPr>
              <w:t>Country =</w:t>
            </w:r>
          </w:p>
        </w:tc>
        <w:tc>
          <w:tcPr>
            <w:tcW w:w="4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tedebasdepage"/>
              <w:tabs>
                <w:tab w:val="clear" w:pos="720"/>
              </w:tabs>
              <w:bidi w:val="0"/>
              <w:ind w:left="0" w:right="0" w:hanging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84" w:hRule="atLeast"/>
        </w:trPr>
        <w:tc>
          <w:tcPr>
            <w:tcW w:w="14332" w:type="dxa"/>
            <w:gridSpan w:val="8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8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/>
            </w:pPr>
            <w:r>
              <w:rPr>
                <w:b/>
                <w:bCs/>
              </w:rPr>
              <w:t>Programme description (recruited VOS):</w:t>
            </w:r>
          </w:p>
        </w:tc>
      </w:tr>
      <w:tr>
        <w:trPr>
          <w:trHeight w:val="567" w:hRule="atLeast"/>
          <w:cantSplit w:val="true"/>
        </w:trPr>
        <w:tc>
          <w:tcPr>
            <w:tcW w:w="468" w:type="dxa"/>
            <w:vMerge w:val="continue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Category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 xml:space="preserve">No. of ships at </w:t>
            </w:r>
          </w:p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31 Dec 2021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Recruitments in 2021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De-recruitments</w:t>
            </w:r>
          </w:p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In 2021</w:t>
            </w: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Comments</w:t>
            </w:r>
          </w:p>
        </w:tc>
      </w:tr>
      <w:tr>
        <w:trPr>
          <w:trHeight w:val="425" w:hRule="atLeast"/>
          <w:cantSplit w:val="true"/>
        </w:trPr>
        <w:tc>
          <w:tcPr>
            <w:tcW w:w="468" w:type="dxa"/>
            <w:vMerge w:val="continue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Cs/>
                <w:i/>
              </w:rPr>
              <w:t>NMHS Operated</w:t>
            </w:r>
          </w:p>
        </w:tc>
        <w:tc>
          <w:tcPr>
            <w:tcW w:w="1895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76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>
          <w:trHeight w:val="425" w:hRule="atLeast"/>
          <w:cantSplit w:val="true"/>
        </w:trPr>
        <w:tc>
          <w:tcPr>
            <w:tcW w:w="468" w:type="dxa"/>
            <w:vMerge w:val="continue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Cs/>
                <w:i/>
              </w:rPr>
              <w:t>NMHS Cooperative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>
          <w:trHeight w:val="425" w:hRule="atLeast"/>
          <w:cantSplit w:val="true"/>
        </w:trPr>
        <w:tc>
          <w:tcPr>
            <w:tcW w:w="468" w:type="dxa"/>
            <w:vMerge w:val="continue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Cs/>
                <w:i/>
              </w:rPr>
              <w:t>Independent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>
          <w:trHeight w:val="425" w:hRule="atLeast"/>
          <w:cantSplit w:val="true"/>
        </w:trPr>
        <w:tc>
          <w:tcPr>
            <w:tcW w:w="468" w:type="dxa"/>
            <w:vMerge w:val="continue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Cs/>
                <w:i/>
              </w:rPr>
              <w:t>Other (please specify)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>
          <w:trHeight w:val="425" w:hRule="atLeast"/>
          <w:cantSplit w:val="true"/>
        </w:trPr>
        <w:tc>
          <w:tcPr>
            <w:tcW w:w="468" w:type="dxa"/>
            <w:vMerge w:val="continue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color="auto" w:fill="E0E0E0"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National VOS Total</w:t>
            </w:r>
          </w:p>
        </w:tc>
        <w:tc>
          <w:tcPr>
            <w:tcW w:w="189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760" w:type="dxa"/>
            <w:gridSpan w:val="3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895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5760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9" w:type="dxa"/>
            <w:tcBorders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/>
            </w:pPr>
            <w:r>
              <w:rPr>
                <w:b/>
                <w:bCs/>
              </w:rPr>
              <w:t>NMHS Operated:</w:t>
            </w:r>
          </w:p>
        </w:tc>
        <w:tc>
          <w:tcPr>
            <w:tcW w:w="11165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>
                <w:lang w:val="en-GB"/>
              </w:rPr>
            </w:pPr>
            <w:r>
              <w:rPr>
                <w:bCs/>
                <w:lang w:val="en-GB"/>
              </w:rPr>
              <w:t xml:space="preserve">Ships that are recruited by a national meteorological service, which also supplies the necessary observing instruments, sensors and equipment. </w:t>
            </w:r>
          </w:p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/>
            </w:pPr>
            <w:r>
              <w:rPr>
                <w:bCs/>
                <w:lang w:val="en-GB"/>
              </w:rPr>
              <w:t>(old VOS classes: Selected + VOS-Clim + Supplementary)</w:t>
            </w:r>
          </w:p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9" w:type="dxa"/>
            <w:tcBorders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/>
            </w:pPr>
            <w:r>
              <w:rPr>
                <w:b/>
                <w:bCs/>
              </w:rPr>
              <w:t>NMHS Cooperative:</w:t>
            </w:r>
          </w:p>
        </w:tc>
        <w:tc>
          <w:tcPr>
            <w:tcW w:w="11165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>
                <w:lang w:val="en-GB"/>
              </w:rPr>
            </w:pPr>
            <w:r>
              <w:rPr>
                <w:bCs/>
                <w:lang w:val="en-GB"/>
              </w:rPr>
              <w:t xml:space="preserve">Ships that are recruited by a national meteorological service but use own instrument, sensors and equipment. </w:t>
            </w:r>
          </w:p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/>
            </w:pPr>
            <w:r>
              <w:rPr>
                <w:bCs/>
                <w:lang w:val="en-GB"/>
              </w:rPr>
              <w:t>(old VOS classes: Auxiliary)</w:t>
            </w:r>
          </w:p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>
                <w:lang w:val="en-GB"/>
              </w:rPr>
            </w:pPr>
            <w:r>
              <w:rPr>
                <w:bCs/>
                <w:lang w:val="en-GB"/>
              </w:rPr>
              <w:t xml:space="preserve"> </w:t>
            </w:r>
          </w:p>
        </w:tc>
      </w:tr>
      <w:tr>
        <w:trPr>
          <w:trHeight w:val="284" w:hRule="atLeast"/>
          <w:cantSplit w:val="true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9" w:type="dxa"/>
            <w:tcBorders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/>
            </w:pPr>
            <w:r>
              <w:rPr>
                <w:b/>
                <w:bCs/>
              </w:rPr>
              <w:t>Independent:</w:t>
            </w:r>
          </w:p>
        </w:tc>
        <w:tc>
          <w:tcPr>
            <w:tcW w:w="11165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>
                <w:lang w:val="en-GB"/>
              </w:rPr>
            </w:pPr>
            <w:r>
              <w:rPr>
                <w:bCs/>
                <w:lang w:val="en-GB"/>
              </w:rPr>
              <w:t>Third party support ships that are not recruited by a national meteorological service but contribute to the VOS scheme.</w:t>
            </w:r>
          </w:p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>
                <w:lang w:val="en-GB"/>
              </w:rPr>
            </w:pPr>
            <w:r>
              <w:rPr>
                <w:bCs/>
                <w:lang w:val="en-GB"/>
              </w:rPr>
              <w:t>(old VOS classes: Third Party)</w:t>
            </w:r>
          </w:p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/>
            </w:pPr>
            <w:r>
              <w:rPr>
                <w:bCs/>
                <w:lang w:val="en-GB"/>
              </w:rPr>
              <w:t>Independent: Please enter number of Independent VOS you supported in any way.</w:t>
            </w:r>
          </w:p>
        </w:tc>
      </w:tr>
      <w:tr>
        <w:trPr>
          <w:trHeight w:val="284" w:hRule="atLeast"/>
          <w:cantSplit w:val="true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9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895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5760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68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E0E0E0"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National VOS Target</w:t>
            </w:r>
          </w:p>
        </w:tc>
        <w:tc>
          <w:tcPr>
            <w:tcW w:w="1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10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610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150" w:type="dxa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tbl>
      <w:tblPr>
        <w:tblW w:w="143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019"/>
        <w:gridCol w:w="6846"/>
      </w:tblGrid>
      <w:tr>
        <w:trPr>
          <w:trHeight w:val="420" w:hRule="atLeast"/>
          <w:cantSplit w:val="true"/>
        </w:trPr>
        <w:tc>
          <w:tcPr>
            <w:tcW w:w="468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8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b/>
                <w:bCs/>
              </w:rPr>
              <w:t>Data management:</w:t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0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tedebasdepag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i/>
              </w:rPr>
              <w:t>Total number of ship observations distributed on the GTS in 2021</w:t>
            </w:r>
          </w:p>
        </w:tc>
        <w:tc>
          <w:tcPr>
            <w:tcW w:w="68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tedebasdepag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0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i/>
              </w:rPr>
              <w:t>Dates when VOS data (IMMT) was submitted to the VOS GDACs in 2021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0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i/>
              </w:rPr>
              <w:t>Number of VOS stations that provided in 2021 Sea Ice Observations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0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i/>
              </w:rPr>
              <w:t>Number of observations provided in 2021 including Sea Ice Parameters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8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D9D9D9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b/>
                <w:bCs/>
              </w:rPr>
              <w:t>Data flow:</w:t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0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i/>
              </w:rPr>
              <w:t>Is your NMHS ingesting FM-13 into the GTS? (yes / no)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0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i/>
              </w:rPr>
              <w:t>If yes, please specify Header Information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0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i/>
              </w:rPr>
              <w:t>Estimated date of end of FM-13 ingestion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0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i/>
              </w:rPr>
              <w:t>Is your NMHS ingesting BUFR  into the GTS? (yes / no)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0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i/>
              </w:rPr>
              <w:t>If yes, please specify Header information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0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i/>
              </w:rPr>
              <w:t>If yes, please specify BUFR template used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0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i/>
              </w:rPr>
              <w:t>Do you rely on other WMO members / data centres for GTS ingestion? (y/n)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0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i/>
              </w:rPr>
              <w:t>If yes, please specify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  <w:r>
        <w:br w:type="page"/>
      </w:r>
    </w:p>
    <w:p>
      <w:pPr>
        <w:pStyle w:val="Normal"/>
        <w:bidi w:val="0"/>
        <w:ind w:left="0" w:right="0" w:hanging="0"/>
        <w:rPr/>
      </w:pPr>
      <w:r>
        <w:rPr/>
      </w:r>
    </w:p>
    <w:tbl>
      <w:tblPr>
        <w:tblW w:w="143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138"/>
        <w:gridCol w:w="1622"/>
        <w:gridCol w:w="1799"/>
        <w:gridCol w:w="2700"/>
        <w:gridCol w:w="3600"/>
      </w:tblGrid>
      <w:tr>
        <w:trPr>
          <w:trHeight w:val="420" w:hRule="atLeast"/>
          <w:cantSplit w:val="true"/>
        </w:trPr>
        <w:tc>
          <w:tcPr>
            <w:tcW w:w="468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859" w:type="dxa"/>
            <w:gridSpan w:val="5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/>
            </w:pPr>
            <w:r>
              <w:rPr>
                <w:b/>
                <w:bCs/>
              </w:rPr>
              <w:t>Shipboard Automatic Weather Station</w:t>
            </w:r>
          </w:p>
        </w:tc>
      </w:tr>
      <w:tr>
        <w:trPr>
          <w:trHeight w:val="567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13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Type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-108" w:right="-108" w:hanging="0"/>
              <w:jc w:val="center"/>
              <w:rPr/>
            </w:pPr>
            <w:r>
              <w:rPr>
                <w:b/>
                <w:bCs/>
              </w:rPr>
              <w:t>No. of ships at  31 Dec 2021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Manual Input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Yes / No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Communication Method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Implementation Plans</w:t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1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6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tedebasdepag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1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tedebasdepag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1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tedebasdepage"/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1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13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-108" w:right="-108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tbl>
      <w:tblPr>
        <w:tblW w:w="143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138"/>
        <w:gridCol w:w="1622"/>
        <w:gridCol w:w="1799"/>
        <w:gridCol w:w="2700"/>
        <w:gridCol w:w="3600"/>
      </w:tblGrid>
      <w:tr>
        <w:trPr>
          <w:trHeight w:val="420" w:hRule="atLeast"/>
          <w:cantSplit w:val="true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85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rPr/>
            </w:pPr>
            <w:r>
              <w:rPr>
                <w:b/>
                <w:bCs/>
              </w:rPr>
              <w:t>Electronic Logbook (TurboWIn, SEAS, OBSJMA,…)</w:t>
            </w:r>
          </w:p>
        </w:tc>
      </w:tr>
      <w:tr>
        <w:trPr>
          <w:trHeight w:val="567" w:hRule="atLeast"/>
          <w:cantSplit w:val="true"/>
        </w:trPr>
        <w:tc>
          <w:tcPr>
            <w:tcW w:w="468" w:type="dxa"/>
            <w:vMerge w:val="continue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1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Software &amp; version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-108" w:right="-108" w:hanging="0"/>
              <w:jc w:val="center"/>
              <w:rPr/>
            </w:pPr>
            <w:r>
              <w:rPr>
                <w:b/>
                <w:bCs/>
              </w:rPr>
              <w:t>No. of ships at  31 Dec 2021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Automatic Transmission Yes / No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Communication Method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E6E6E6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Implementation Plans</w:t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vMerge w:val="continue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1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6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tedebasdepag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vMerge w:val="continue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1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tedebasdepag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vMerge w:val="continue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1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tedebasdepage"/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vMerge w:val="continue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1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-108" w:right="-108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420" w:hRule="atLeast"/>
          <w:cantSplit w:val="true"/>
        </w:trPr>
        <w:tc>
          <w:tcPr>
            <w:tcW w:w="468" w:type="dxa"/>
            <w:vMerge w:val="continue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00" w:leader="none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1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-108" w:right="-108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tbl>
      <w:tblPr>
        <w:tblW w:w="13749" w:type="dxa"/>
        <w:jc w:val="left"/>
        <w:tblInd w:w="549" w:type="dxa"/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4252"/>
        <w:gridCol w:w="4536"/>
        <w:gridCol w:w="4961"/>
      </w:tblGrid>
      <w:tr>
        <w:trPr/>
        <w:tc>
          <w:tcPr>
            <w:tcW w:w="137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D9D9D9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b/>
              </w:rPr>
              <w:t>Standard Meteorological Equipment:  (Types and Settings)</w:t>
            </w:r>
          </w:p>
        </w:tc>
      </w:tr>
      <w:tr>
        <w:trPr/>
        <w:tc>
          <w:tcPr>
            <w:tcW w:w="42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D9D9D9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b/>
              </w:rPr>
              <w:t>Equipment Type / Element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D9D9D9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b/>
              </w:rPr>
              <w:t>Manual Instrumentation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D9D9D9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b/>
              </w:rPr>
              <w:t>AWS Instrumentation</w:t>
            </w:r>
          </w:p>
        </w:tc>
      </w:tr>
      <w:tr>
        <w:trPr/>
        <w:tc>
          <w:tcPr>
            <w:tcW w:w="42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Barometer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252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252" w:type="dxa"/>
            <w:vMerge w:val="continue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25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i/>
              </w:rPr>
              <w:t>Default national setting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i/>
              </w:rPr>
              <w:t>Station Level or Mean Sea Level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i/>
              </w:rPr>
              <w:t>Station Level or Mean Sea Level</w:t>
            </w:r>
          </w:p>
        </w:tc>
      </w:tr>
      <w:tr>
        <w:trPr/>
        <w:tc>
          <w:tcPr>
            <w:tcW w:w="42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Barograph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252" w:type="dxa"/>
            <w:vMerge w:val="continue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25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i/>
              </w:rPr>
              <w:t>Default national setting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i/>
              </w:rPr>
              <w:t>Station Level or Mean Sea Level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i/>
              </w:rPr>
              <w:t>Station Level or Mean Sea Level</w:t>
            </w:r>
          </w:p>
        </w:tc>
      </w:tr>
      <w:tr>
        <w:trPr/>
        <w:tc>
          <w:tcPr>
            <w:tcW w:w="425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Thermometers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25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25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Sea Surface Temperature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25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25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Wind Speed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25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25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Wind Direction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25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25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25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tbl>
      <w:tblPr>
        <w:tblW w:w="13750" w:type="dxa"/>
        <w:jc w:val="left"/>
        <w:tblInd w:w="14" w:type="dxa"/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3936"/>
        <w:gridCol w:w="525"/>
        <w:gridCol w:w="750"/>
        <w:gridCol w:w="1276"/>
        <w:gridCol w:w="7262"/>
      </w:tblGrid>
      <w:tr>
        <w:trPr/>
        <w:tc>
          <w:tcPr>
            <w:tcW w:w="137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E6E6E6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b/>
                <w:bCs/>
              </w:rPr>
              <w:t>PMO ship visit activities:  (if a visit is for dual purposes, include all purposes)</w:t>
            </w:r>
          </w:p>
        </w:tc>
      </w:tr>
      <w:tr>
        <w:trPr/>
        <w:tc>
          <w:tcPr>
            <w:tcW w:w="393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E6E6E6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Activity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E6E6E6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 xml:space="preserve">Manual Ship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E6E6E6"/>
            <w:tcMar>
              <w:top w:w="0" w:type="dxa"/>
              <w:bottom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AWS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Ship</w:t>
            </w:r>
          </w:p>
        </w:tc>
        <w:tc>
          <w:tcPr>
            <w:tcW w:w="72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color="auto" w:fill="E6E6E6"/>
            <w:tcMar>
              <w:top w:w="0" w:type="dxa"/>
              <w:bottom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Comment</w:t>
            </w:r>
          </w:p>
        </w:tc>
      </w:tr>
      <w:tr>
        <w:trPr/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bCs/>
              </w:rPr>
              <w:t>Routine VOS inspections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2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9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bCs/>
              </w:rPr>
              <w:t>VOS recruitment visits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9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bCs/>
              </w:rPr>
              <w:t>VOS de-recruitment visits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bidi w:val="0"/>
              <w:ind w:left="0" w:right="0" w:hanging="0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9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bCs/>
              </w:rPr>
              <w:t>VOS courtesy or foreign visits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bidi w:val="0"/>
              <w:ind w:left="0" w:right="0" w:hanging="0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93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bCs/>
                <w:i/>
              </w:rPr>
              <w:t>Total visits to VOS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2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color="auto" w:fill="E6E6E6"/>
            <w:tcMar>
              <w:top w:w="0" w:type="dxa"/>
              <w:bottom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bCs/>
              </w:rPr>
              <w:t>Visits in support of SOOP (XBTs, TSGs)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  <w:tcMar>
              <w:top w:w="0" w:type="dxa"/>
              <w:bottom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26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bCs/>
              </w:rPr>
              <w:t>Visits in support of ASAP (radiosondes)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ind w:left="0" w:right="0" w:hanging="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26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bidi w:val="0"/>
              <w:ind w:left="0" w:right="0" w:hanging="0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bCs/>
              </w:rPr>
              <w:t>Visits in support of DBCP (drifting buoys)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ind w:left="0" w:right="0" w:hanging="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26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bidi w:val="0"/>
              <w:ind w:left="0" w:right="0" w:hanging="0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9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bCs/>
              </w:rPr>
              <w:t>Visits in support of Argo (profiling floats)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  <w:tcMar>
              <w:top w:w="0" w:type="dxa"/>
              <w:bottom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9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bCs/>
              </w:rPr>
              <w:t>Visits in support of other networks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ind w:left="0" w:right="0" w:hanging="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bidi w:val="0"/>
              <w:ind w:left="0" w:right="0" w:hanging="0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93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bCs/>
                <w:i/>
              </w:rPr>
              <w:t>Total visits to all NON-VOS networks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D9D9D9"/>
            <w:tcMar>
              <w:top w:w="0" w:type="dxa"/>
              <w:bottom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D9D9D9"/>
            <w:tcMar>
              <w:top w:w="0" w:type="dxa"/>
              <w:bottom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E6E6E6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Total visits by national PMOs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38" w:type="dxa"/>
            <w:gridSpan w:val="2"/>
            <w:tcBorders>
              <w:top w:val="single" w:sz="12" w:space="0" w:color="000000"/>
              <w:left w:val="single" w:sz="8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bCs/>
                <w:i/>
              </w:rPr>
              <w:t>Sum of all ship visits (VOS + SOOP + ASAP + DBCP + Argo) + visits to other networks</w:t>
            </w:r>
          </w:p>
        </w:tc>
      </w:tr>
      <w:tr>
        <w:trPr/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E6E6E6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</w:rPr>
              <w:t>Total number of PMOs(FTE*)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38" w:type="dxa"/>
            <w:gridSpan w:val="2"/>
            <w:tcBorders>
              <w:left w:val="single" w:sz="8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bCs/>
                <w:sz w:val="16"/>
                <w:szCs w:val="16"/>
              </w:rPr>
              <w:t>(*FTE-Full Time Employee)</w:t>
            </w:r>
          </w:p>
        </w:tc>
        <w:tc>
          <w:tcPr>
            <w:tcW w:w="525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026" w:type="dxa"/>
            <w:gridSpan w:val="2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7262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bidi w:val="0"/>
              <w:ind w:left="0" w:right="0" w:hang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ind w:left="0" w:right="0" w:hang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ind w:left="0" w:right="0" w:hang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ind w:left="0" w:right="0" w:hang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ind w:left="0" w:right="0" w:hang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ind w:left="0" w:right="0" w:hang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ind w:left="0" w:right="0" w:hang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525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026" w:type="dxa"/>
            <w:gridSpan w:val="2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7262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</w:tr>
    </w:tbl>
    <w:p>
      <w:pPr>
        <w:pStyle w:val="Normal"/>
        <w:bidi w:val="0"/>
        <w:ind w:left="0" w:right="0" w:hanging="0"/>
        <w:rPr>
          <w:vanish/>
        </w:rPr>
      </w:pPr>
      <w:r>
        <w:rPr>
          <w:vanish/>
        </w:rPr>
      </w:r>
    </w:p>
    <w:tbl>
      <w:tblPr>
        <w:tblW w:w="13891" w:type="dxa"/>
        <w:jc w:val="left"/>
        <w:tblInd w:w="549" w:type="dxa"/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425"/>
        <w:gridCol w:w="13465"/>
      </w:tblGrid>
      <w:tr>
        <w:trPr/>
        <w:tc>
          <w:tcPr>
            <w:tcW w:w="13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6E6E6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b/>
                <w:bCs/>
              </w:rPr>
              <w:t>Major challenges and difficulties:</w:t>
            </w:r>
          </w:p>
        </w:tc>
      </w:tr>
      <w:tr>
        <w:trPr/>
        <w:tc>
          <w:tcPr>
            <w:tcW w:w="13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346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3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6E6E6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b/>
                <w:bCs/>
              </w:rPr>
              <w:t>Research / development / testing:</w:t>
            </w:r>
          </w:p>
        </w:tc>
      </w:tr>
      <w:tr>
        <w:trPr/>
        <w:tc>
          <w:tcPr>
            <w:tcW w:w="13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346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13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6E6E6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b/>
              </w:rPr>
              <w:t>Other comments</w:t>
            </w:r>
          </w:p>
        </w:tc>
      </w:tr>
      <w:tr>
        <w:trPr/>
        <w:tc>
          <w:tcPr>
            <w:tcW w:w="13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header="709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widowControl/>
      <w:bidi w:val="0"/>
      <w:ind w:left="0" w:right="0" w:hanging="0"/>
      <w:jc w:val="right"/>
      <w:textAlignment w:val="auto"/>
      <w:rPr/>
    </w:pPr>
    <w:r>
      <w:rPr>
        <w:rFonts w:cs="Times New Roman"/>
        <w:b/>
        <w:bCs/>
        <w:sz w:val="20"/>
        <w:szCs w:val="20"/>
        <w:lang w:val="en-AU" w:eastAsia="en-US" w:bidi="ar-SA"/>
      </w:rPr>
      <w:t xml:space="preserve">VOS / p. </w:t>
    </w:r>
    <w:r>
      <w:rPr>
        <w:rStyle w:val="Pagenumber"/>
        <w:rFonts w:cs="Times New Roman"/>
        <w:b/>
        <w:bCs/>
        <w:sz w:val="20"/>
        <w:szCs w:val="20"/>
        <w:lang w:val="fr-FR" w:eastAsia="fr-FR" w:bidi="ar-SA"/>
      </w:rPr>
      <w:fldChar w:fldCharType="begin"/>
    </w:r>
    <w:r>
      <w:rPr>
        <w:rStyle w:val="Pagenumber"/>
        <w:sz w:val="20"/>
        <w:b/>
        <w:szCs w:val="20"/>
        <w:bCs/>
        <w:rFonts w:cs="Times New Roman"/>
        <w:lang w:val="fr-FR" w:eastAsia="fr-FR" w:bidi="ar-SA"/>
      </w:rPr>
      <w:instrText> PAGE </w:instrText>
    </w:r>
    <w:r>
      <w:rPr>
        <w:rStyle w:val="Pagenumber"/>
        <w:sz w:val="20"/>
        <w:b/>
        <w:szCs w:val="20"/>
        <w:bCs/>
        <w:rFonts w:cs="Times New Roman"/>
        <w:lang w:val="fr-FR" w:eastAsia="fr-FR" w:bidi="ar-SA"/>
      </w:rPr>
      <w:fldChar w:fldCharType="separate"/>
    </w:r>
    <w:r>
      <w:rPr>
        <w:rStyle w:val="Pagenumber"/>
        <w:sz w:val="20"/>
        <w:b/>
        <w:szCs w:val="20"/>
        <w:bCs/>
        <w:rFonts w:cs="Times New Roman"/>
        <w:lang w:val="fr-FR" w:eastAsia="fr-FR" w:bidi="ar-SA"/>
      </w:rPr>
      <w:t>6</w:t>
    </w:r>
    <w:r>
      <w:rPr>
        <w:rStyle w:val="Pagenumber"/>
        <w:sz w:val="20"/>
        <w:b/>
        <w:szCs w:val="20"/>
        <w:bCs/>
        <w:rFonts w:cs="Times New Roman"/>
        <w:lang w:val="fr-FR" w:eastAsia="fr-FR" w:bidi="ar-SA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Arial" w:hAnsi="Arial" w:eastAsia="Courier New" w:cs="Times New Roman"/>
      <w:color w:val="auto"/>
      <w:kern w:val="2"/>
      <w:sz w:val="20"/>
      <w:szCs w:val="20"/>
      <w:lang w:val="en-AU" w:eastAsia="en-US" w:bidi="ar-SA"/>
    </w:rPr>
  </w:style>
  <w:style w:type="paragraph" w:styleId="Titre1">
    <w:name w:val="Heading 1"/>
    <w:basedOn w:val="Normal"/>
    <w:qFormat/>
    <w:pPr>
      <w:keepNext w:val="true"/>
      <w:spacing w:before="240" w:after="60"/>
      <w:outlineLvl w:val="0"/>
    </w:pPr>
    <w:rPr>
      <w:b/>
      <w:bCs/>
      <w:kern w:val="2"/>
      <w:sz w:val="32"/>
      <w:szCs w:val="32"/>
    </w:rPr>
  </w:style>
  <w:style w:type="paragraph" w:styleId="Titre2">
    <w:name w:val="Heading 2"/>
    <w:basedOn w:val="Normal"/>
    <w:qFormat/>
    <w:pPr>
      <w:keepNext w:val="true"/>
      <w:jc w:val="center"/>
      <w:outlineLvl w:val="1"/>
    </w:pPr>
    <w:rPr>
      <w:b/>
      <w:szCs w:val="16"/>
    </w:rPr>
  </w:style>
  <w:style w:type="paragraph" w:styleId="Titre3">
    <w:name w:val="Heading 3"/>
    <w:basedOn w:val="Normal"/>
    <w:qFormat/>
    <w:pPr>
      <w:keepNext w:val="true"/>
      <w:outlineLvl w:val="2"/>
    </w:pPr>
    <w:rPr>
      <w:b/>
      <w:bCs/>
    </w:rPr>
  </w:style>
  <w:style w:type="paragraph" w:styleId="Titre4">
    <w:name w:val="Heading 4"/>
    <w:basedOn w:val="Normal"/>
    <w:qFormat/>
    <w:pPr>
      <w:keepNext w:val="true"/>
      <w:jc w:val="center"/>
      <w:outlineLvl w:val="3"/>
    </w:pPr>
    <w:rPr>
      <w:b/>
      <w:bCs/>
    </w:rPr>
  </w:style>
  <w:style w:type="paragraph" w:styleId="Titre5">
    <w:name w:val="Heading 5"/>
    <w:basedOn w:val="Normal"/>
    <w:qFormat/>
    <w:pPr>
      <w:keepNext w:val="true"/>
      <w:jc w:val="center"/>
      <w:outlineLvl w:val="4"/>
    </w:pPr>
    <w:rPr>
      <w:b/>
      <w:bCs/>
      <w:i/>
      <w:iCs/>
    </w:rPr>
  </w:style>
  <w:style w:type="paragraph" w:styleId="Titre6">
    <w:name w:val="Heading 6"/>
    <w:basedOn w:val="Normal"/>
    <w:qFormat/>
    <w:pPr>
      <w:keepNext w:val="true"/>
      <w:jc w:val="center"/>
      <w:outlineLvl w:val="5"/>
    </w:pPr>
    <w:rPr>
      <w:b/>
      <w:bCs/>
      <w:i/>
      <w:iCs/>
    </w:rPr>
  </w:style>
  <w:style w:type="paragraph" w:styleId="Titre7">
    <w:name w:val="Heading 7"/>
    <w:basedOn w:val="Normal"/>
    <w:qFormat/>
    <w:pPr>
      <w:keepNext w:val="true"/>
      <w:jc w:val="center"/>
      <w:outlineLvl w:val="6"/>
    </w:pPr>
    <w:rPr>
      <w:i/>
      <w:iCs/>
    </w:rPr>
  </w:style>
  <w:style w:type="paragraph" w:styleId="Titre8">
    <w:name w:val="Heading 8"/>
    <w:basedOn w:val="Normal"/>
    <w:qFormat/>
    <w:pPr>
      <w:keepNext w:val="true"/>
      <w:outlineLvl w:val="7"/>
    </w:pPr>
    <w:rPr>
      <w:b/>
      <w:bCs/>
      <w:i/>
      <w:iCs/>
    </w:rPr>
  </w:style>
  <w:style w:type="paragraph" w:styleId="Titre9">
    <w:name w:val="Heading 9"/>
    <w:basedOn w:val="Normal"/>
    <w:qFormat/>
    <w:pPr>
      <w:keepNext w:val="true"/>
      <w:outlineLvl w:val="8"/>
    </w:pPr>
    <w:rPr>
      <w:i/>
      <w:iCs/>
    </w:rPr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qFormat/>
    <w:rPr>
      <w:sz w:val="16"/>
    </w:rPr>
  </w:style>
  <w:style w:type="character" w:styleId="LienInternet">
    <w:name w:val="Lien Internet"/>
    <w:rPr>
      <w:color w:val="000000"/>
      <w:u w:val="single"/>
    </w:rPr>
  </w:style>
  <w:style w:type="character" w:styleId="LienInternetvisit">
    <w:name w:val="Lien Internet visité"/>
    <w:rPr>
      <w:color w:val="800080"/>
      <w:u w:val="single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FunotentextZchn">
    <w:name w:val="Fußnotentext Zchn"/>
    <w:qFormat/>
    <w:rPr>
      <w:rFonts w:ascii="Arial" w:hAnsi="Arial"/>
      <w:lang w:val="fr-FR" w:eastAsia="en-US"/>
    </w:rPr>
  </w:style>
  <w:style w:type="character" w:styleId="KommentartextZchn">
    <w:name w:val="Kommentartext Zchn"/>
    <w:basedOn w:val="DefaultParagraphFont"/>
    <w:qFormat/>
    <w:rPr/>
  </w:style>
  <w:style w:type="character" w:styleId="KommentarthemaZchn">
    <w:name w:val="Kommentarthema Zchn"/>
    <w:basedOn w:val="KommentartextZchn"/>
    <w:qFormat/>
    <w:rPr>
      <w:b/>
      <w:bCs/>
    </w:rPr>
  </w:style>
  <w:style w:type="character" w:styleId="SprechblasentextZchn">
    <w:name w:val="Sprechblasentext Zchn"/>
    <w:basedOn w:val="DefaultParagraphFont"/>
    <w:qFormat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/>
    <w:rPr>
      <w:rFonts w:cs="Arial"/>
      <w:sz w:val="18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en-GB" w:eastAsia="zh-TW" w:bidi="ar-SA"/>
    </w:rPr>
  </w:style>
  <w:style w:type="paragraph" w:styleId="Titreprincipal">
    <w:name w:val="Title"/>
    <w:basedOn w:val="Normal"/>
    <w:qFormat/>
    <w:pPr>
      <w:jc w:val="center"/>
    </w:pPr>
    <w:rPr>
      <w:b/>
      <w:bCs/>
      <w:sz w:val="24"/>
    </w:rPr>
  </w:style>
  <w:style w:type="paragraph" w:styleId="Notedebasdepage">
    <w:name w:val="Footnote Text"/>
    <w:basedOn w:val="Normal"/>
    <w:pPr/>
    <w:rPr/>
  </w:style>
  <w:style w:type="paragraph" w:styleId="Retraitdecorpsdetexte">
    <w:name w:val="Body Text Indent"/>
    <w:basedOn w:val="Normal"/>
    <w:pPr>
      <w:ind w:left="1980" w:hanging="0"/>
    </w:pPr>
    <w:rPr/>
  </w:style>
  <w:style w:type="paragraph" w:styleId="Annotationtext">
    <w:name w:val="annotation text"/>
    <w:basedOn w:val="Normal"/>
    <w:qFormat/>
    <w:pPr/>
    <w:rPr/>
  </w:style>
  <w:style w:type="paragraph" w:styleId="BodyTextIndent2">
    <w:name w:val="Body Text Indent 2"/>
    <w:basedOn w:val="Normal"/>
    <w:qFormat/>
    <w:pPr>
      <w:ind w:left="1440" w:hanging="0"/>
    </w:pPr>
    <w:rPr/>
  </w:style>
  <w:style w:type="paragraph" w:styleId="BodyTextIndent3">
    <w:name w:val="Body Text Indent 3"/>
    <w:basedOn w:val="Normal"/>
    <w:qFormat/>
    <w:pPr>
      <w:ind w:left="180" w:hanging="0"/>
    </w:pPr>
    <w:rPr/>
  </w:style>
  <w:style w:type="paragraph" w:styleId="DocumentMap">
    <w:name w:val="Document Map"/>
    <w:basedOn w:val="Normal"/>
    <w:qFormat/>
    <w:pPr>
      <w:shd w:fill="000080"/>
    </w:pPr>
    <w:rPr>
      <w:rFonts w:ascii="Tahoma" w:hAnsi="Tahoma" w:cs="Tahoma"/>
    </w:rPr>
  </w:style>
  <w:style w:type="paragraph" w:styleId="Soustitre">
    <w:name w:val="Subtitle"/>
    <w:basedOn w:val="Normal"/>
    <w:qFormat/>
    <w:pPr>
      <w:jc w:val="center"/>
    </w:pPr>
    <w:rPr>
      <w:b/>
      <w:bCs/>
      <w:sz w:val="28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Pieddepage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ableGrid">
    <w:name w:val="Table Grid"/>
    <w:basedOn w:val="NormalTable"/>
    <w:qFormat/>
    <w:pPr/>
    <w:rPr>
      <w:lang w:val="en-GB" w:eastAsia="zh-TW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LibreOffice/7.1.8.1$Windows_X86_64 LibreOffice_project/e1f30c802c3269a1d052614453f260e49458c82c</Application>
  <AppVersion>15.0000</AppVersion>
  <Pages>6</Pages>
  <Words>464</Words>
  <Characters>2508</Characters>
  <CharactersWithSpaces>2889</CharactersWithSpaces>
  <Paragraphs>96</Paragraphs>
  <Company>Bureau of Meteorology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2022-03-23T14:14:00Z</dcterms:created>
  <dc:creator>Graeme Ball</dc:creator>
  <dc:description/>
  <dc:language>fr-FR</dc:language>
  <cp:lastModifiedBy>JB COHUET</cp:lastModifiedBy>
  <cp:lastPrinted>2020-04-14T14:09:00Z</cp:lastPrinted>
  <dcterms:modified xsi:type="dcterms:W3CDTF">2022-03-24T08:53:23Z</dcterms:modified>
  <cp:revision>3</cp:revision>
  <dc:subject/>
  <dc:title>National report from (country)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  <property fmtid="{D5CDD505-2E9C-101B-9397-08002B2CF9AE}" pid="3" name="Operator">
    <vt:lpwstr>Henry KLETA</vt:lpwstr>
  </property>
</Properties>
</file>